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BCC37" w14:textId="77777777" w:rsidR="00415F20" w:rsidRDefault="00415F20" w:rsidP="00415F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25FE79" w14:textId="77777777" w:rsidR="00415F20" w:rsidRDefault="00415F20" w:rsidP="00415F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CA02D0B" w14:textId="77777777" w:rsidR="00415F20" w:rsidRPr="00DF6A98" w:rsidRDefault="00415F20" w:rsidP="00415F20">
      <w:pPr>
        <w:spacing w:after="718"/>
        <w:ind w:left="1"/>
        <w:jc w:val="center"/>
      </w:pPr>
      <w:r w:rsidRPr="00DF6A98">
        <w:rPr>
          <w:rFonts w:ascii="Times New Roman" w:eastAsia="Times New Roman" w:hAnsi="Times New Roman" w:cs="Times New Roman"/>
        </w:rPr>
        <w:t>UZASADNIENIE</w:t>
      </w:r>
    </w:p>
    <w:p w14:paraId="67ECC49A" w14:textId="77777777" w:rsidR="00415F20" w:rsidRPr="00DF6A98" w:rsidRDefault="00415F20" w:rsidP="00415F20">
      <w:pPr>
        <w:spacing w:after="3" w:line="270" w:lineRule="auto"/>
        <w:ind w:right="121"/>
        <w:jc w:val="both"/>
      </w:pPr>
      <w:r w:rsidRPr="00DF6A98">
        <w:rPr>
          <w:rFonts w:ascii="Times New Roman" w:eastAsia="Times New Roman" w:hAnsi="Times New Roman" w:cs="Times New Roman"/>
        </w:rPr>
        <w:t xml:space="preserve">Podstawę prawną podjęcia niniejszej uchwały stanowi art. 18 ust. 2 pkt 15 ustawy z dnia 8 marca 1990 r. o samorządzie gminnym (Dz. U. z 2024 </w:t>
      </w:r>
      <w:proofErr w:type="spellStart"/>
      <w:r w:rsidRPr="00DF6A98">
        <w:rPr>
          <w:rFonts w:ascii="Times New Roman" w:eastAsia="Times New Roman" w:hAnsi="Times New Roman" w:cs="Times New Roman"/>
        </w:rPr>
        <w:t>r.poz</w:t>
      </w:r>
      <w:proofErr w:type="spellEnd"/>
      <w:r w:rsidRPr="00DF6A98">
        <w:rPr>
          <w:rFonts w:ascii="Times New Roman" w:eastAsia="Times New Roman" w:hAnsi="Times New Roman" w:cs="Times New Roman"/>
        </w:rPr>
        <w:t xml:space="preserve">. 1456 ze zm.) w związku z art. 38 ust. 1 ustawy z dnia 27 października 2017 r. o finansowaniu zadań oświatowych (Dz. U. z 2024 r. poz. 754 ze zm.). </w:t>
      </w:r>
    </w:p>
    <w:p w14:paraId="013F3E56" w14:textId="77777777" w:rsidR="00415F20" w:rsidRPr="00DF6A98" w:rsidRDefault="00415F20" w:rsidP="00415F20">
      <w:pPr>
        <w:spacing w:after="89" w:line="270" w:lineRule="auto"/>
        <w:ind w:right="121"/>
        <w:jc w:val="both"/>
      </w:pPr>
      <w:r w:rsidRPr="00DF6A98">
        <w:rPr>
          <w:rFonts w:ascii="Times New Roman" w:eastAsia="Times New Roman" w:hAnsi="Times New Roman" w:cs="Times New Roman"/>
        </w:rPr>
        <w:t xml:space="preserve">Podjęcie nowej uchwały jest podyktowane uchwaleniem ustawy z dnia 1 października 2024 r. o dochodach jednostek samorządu terytorialnego (Dz. U. z 2024 r. poz. 1572 ze zm.), która wprowadziła zamiast obecnych części subwencji ogólnej, pojęcie potrzeb finansowych jednostek samorządu terytorialnego oraz zastąpiła część oświatową subwencji ogólnej potrzebami oświatowymi. </w:t>
      </w:r>
    </w:p>
    <w:p w14:paraId="72471C6A" w14:textId="77777777" w:rsidR="00415F20" w:rsidRPr="00DF6A98" w:rsidRDefault="00415F20" w:rsidP="00415F20">
      <w:pPr>
        <w:spacing w:after="89" w:line="270" w:lineRule="auto"/>
        <w:ind w:right="121"/>
        <w:jc w:val="both"/>
      </w:pPr>
      <w:r>
        <w:rPr>
          <w:rFonts w:ascii="Times New Roman" w:eastAsia="Times New Roman" w:hAnsi="Times New Roman" w:cs="Times New Roman"/>
        </w:rPr>
        <w:t>Z</w:t>
      </w:r>
      <w:r w:rsidRPr="00DF6A98">
        <w:rPr>
          <w:rFonts w:ascii="Times New Roman" w:eastAsia="Times New Roman" w:hAnsi="Times New Roman" w:cs="Times New Roman"/>
        </w:rPr>
        <w:t>miany zaproponowane w treści projektu uchwały oraz w załącznikach mają charakter zmian doprecyzowujących procedurę związaną z przekazywaniem i rozliczaniem dotacji. Między innymi: informacje o stanie uczniów dostosowano do nowego modelu finansowania uczniów z autyzmem, w tym z zespołem Aspergera i z niepełnosprawnościami sprzężonymi wyodrębniając liczbę godzin wsparcia uczniów</w:t>
      </w:r>
      <w:r>
        <w:rPr>
          <w:rFonts w:ascii="Times New Roman" w:eastAsia="Times New Roman" w:hAnsi="Times New Roman" w:cs="Times New Roman"/>
        </w:rPr>
        <w:t>.</w:t>
      </w:r>
    </w:p>
    <w:p w14:paraId="2D1A1109" w14:textId="77777777" w:rsidR="00415F20" w:rsidRPr="00DF6A98" w:rsidRDefault="00415F20" w:rsidP="00415F20">
      <w:pPr>
        <w:spacing w:after="89" w:line="270" w:lineRule="auto"/>
        <w:ind w:right="121"/>
        <w:jc w:val="both"/>
        <w:rPr>
          <w:rFonts w:ascii="Times New Roman" w:hAnsi="Times New Roman" w:cs="Times New Roman"/>
        </w:rPr>
      </w:pPr>
      <w:r w:rsidRPr="00DF6A98">
        <w:rPr>
          <w:rFonts w:ascii="Times New Roman" w:eastAsia="Times New Roman" w:hAnsi="Times New Roman" w:cs="Times New Roman"/>
        </w:rPr>
        <w:t>Biorąc powyższe pod uwagę zasadne jest podjęcie nowej uchwa</w:t>
      </w:r>
      <w:r>
        <w:rPr>
          <w:rFonts w:ascii="Times New Roman" w:eastAsia="Times New Roman" w:hAnsi="Times New Roman" w:cs="Times New Roman"/>
        </w:rPr>
        <w:t>ły.</w:t>
      </w:r>
      <w:r w:rsidRPr="00DF6A98">
        <w:rPr>
          <w:rFonts w:ascii="Times New Roman" w:hAnsi="Times New Roman" w:cs="Times New Roman"/>
        </w:rPr>
        <w:t xml:space="preserve"> </w:t>
      </w:r>
    </w:p>
    <w:p w14:paraId="50BA8AF4" w14:textId="77777777" w:rsidR="00AE37DE" w:rsidRDefault="00AE37DE"/>
    <w:sectPr w:rsidR="00AE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0"/>
    <w:rsid w:val="00415F20"/>
    <w:rsid w:val="00450D44"/>
    <w:rsid w:val="00754EC2"/>
    <w:rsid w:val="00AE37DE"/>
    <w:rsid w:val="00E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1CC5"/>
  <w15:chartTrackingRefBased/>
  <w15:docId w15:val="{54761C80-8ECE-4CE0-BE3F-77ECB249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F2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5F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5F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5F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5F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5F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5F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5F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5F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5F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5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5F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5F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5F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5F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5F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5F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5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5F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5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5F20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5F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5F20"/>
    <w:pPr>
      <w:spacing w:after="160"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5F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5F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Matras</dc:creator>
  <cp:keywords/>
  <dc:description/>
  <cp:lastModifiedBy>Jadwiga Matras</cp:lastModifiedBy>
  <cp:revision>1</cp:revision>
  <dcterms:created xsi:type="dcterms:W3CDTF">2025-04-02T07:16:00Z</dcterms:created>
  <dcterms:modified xsi:type="dcterms:W3CDTF">2025-04-02T07:16:00Z</dcterms:modified>
</cp:coreProperties>
</file>