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DB32" w14:textId="77777777" w:rsidR="00C348B1" w:rsidRDefault="00C348B1" w:rsidP="00C348B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85B9F">
        <w:rPr>
          <w:rFonts w:ascii="Arial" w:hAnsi="Arial" w:cs="Arial"/>
          <w:b/>
          <w:bCs/>
          <w:sz w:val="28"/>
          <w:szCs w:val="28"/>
        </w:rPr>
        <w:t>UZASADNIENIE</w:t>
      </w:r>
    </w:p>
    <w:p w14:paraId="6539B673" w14:textId="77777777" w:rsidR="00C348B1" w:rsidRPr="007B11EA" w:rsidRDefault="00C348B1" w:rsidP="00C348B1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721936D6" w14:textId="77777777" w:rsidR="00C348B1" w:rsidRDefault="00C348B1" w:rsidP="00C348B1">
      <w:pPr>
        <w:ind w:firstLine="708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do uchwały </w:t>
      </w:r>
      <w:r w:rsidRPr="001721B4">
        <w:rPr>
          <w:rFonts w:ascii="Arial" w:hAnsi="Arial" w:cs="Arial"/>
          <w:b/>
          <w:bCs/>
          <w:sz w:val="24"/>
          <w:szCs w:val="24"/>
        </w:rPr>
        <w:t>w sprawie niedochodzenia należności o charakterze cywilnoprawnym przypadającym Gminie Wojnicz lub jej jednostkom organizacyjnym.</w:t>
      </w:r>
    </w:p>
    <w:p w14:paraId="4C59A082" w14:textId="77777777" w:rsidR="00C348B1" w:rsidRDefault="00C348B1" w:rsidP="00C348B1">
      <w:pPr>
        <w:rPr>
          <w:rFonts w:ascii="Arial" w:hAnsi="Arial" w:cs="Arial"/>
          <w:b/>
          <w:bCs/>
          <w:sz w:val="24"/>
          <w:szCs w:val="24"/>
        </w:rPr>
      </w:pPr>
    </w:p>
    <w:p w14:paraId="256F834E" w14:textId="3F17F88F" w:rsidR="00C348B1" w:rsidRDefault="00C348B1" w:rsidP="00C34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85B9F">
        <w:rPr>
          <w:rFonts w:ascii="Arial" w:hAnsi="Arial" w:cs="Arial"/>
          <w:sz w:val="24"/>
          <w:szCs w:val="24"/>
        </w:rPr>
        <w:t>Zgodnie z art. 59a ustawy</w:t>
      </w:r>
      <w:r>
        <w:rPr>
          <w:rFonts w:ascii="Arial" w:hAnsi="Arial" w:cs="Arial"/>
          <w:sz w:val="24"/>
          <w:szCs w:val="24"/>
        </w:rPr>
        <w:t xml:space="preserve"> z dnia 27 sierpnia 2009 r. o finansach publicznych (Dz.U. z 2023 r. poz. 1270 z</w:t>
      </w:r>
      <w:r w:rsidR="00A76987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 xml:space="preserve">zm.) organ stanowiący jednostki samorządu terytorialnego może, w drodze uchwały, postanowić o niedochodzeniu należności          o charakterze cywilnoprawnym, których kwota wraz z odsetkami nie przekracza 100 zł, a  w przypadku należności z tytułu rekompensaty, o której  mowa w art. 10 ust.1 pkt 1 ustawy z dnia 8 marca 2013 r. o przeciwdziałaniu nadmiernym opóźnieniom                  w transakcjach handlowych – jeżeli jej kwota jest równa świadczeniu pieniężnemu         w rozumieniu tej ustawy albo większa od tego świadczenia. </w:t>
      </w:r>
    </w:p>
    <w:p w14:paraId="420D0647" w14:textId="77777777" w:rsidR="00C348B1" w:rsidRDefault="00C348B1" w:rsidP="00C348B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Rekompensata za koszty odzyskiwania należności przysługuje wierzycielowi od dłużnika począwszy od dnia nabycia uprawnienia do odsetek ustawowych za opóźnienie w transakcjach handlowych. Wysokość rekompensaty wynikająca z art. 10 ust. 1 pkt 1 wynosi 40 euro, a jej równowartość ustalana jest przy zastosowaniu średniego</w:t>
      </w:r>
      <w:r w:rsidRPr="00650AB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kursu euro ogłoszonego przez Narodowy Bank Polski ostatniego dnia roboczego miesiąca poprzedzającego miesiąc, w którym świadczenie pieniężne stało się wymagalne. </w:t>
      </w:r>
    </w:p>
    <w:p w14:paraId="08B69B74" w14:textId="58939011" w:rsidR="00C348B1" w:rsidRDefault="00C348B1" w:rsidP="00C348B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34F2F">
        <w:rPr>
          <w:rFonts w:ascii="Arial" w:hAnsi="Arial" w:cs="Arial"/>
          <w:sz w:val="24"/>
          <w:szCs w:val="24"/>
        </w:rPr>
        <w:t>Za podjęciem uchwały w zakresie niedochodzenia należności o charakterze cywilnoprawnym, których kwota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 xml:space="preserve">wraz z odsetkami nie przekracza 100 zł przemawia fakt, iż </w:t>
      </w:r>
      <w:r w:rsidR="00D76EE7">
        <w:rPr>
          <w:rFonts w:ascii="Arial" w:hAnsi="Arial" w:cs="Arial"/>
          <w:sz w:val="24"/>
          <w:szCs w:val="24"/>
        </w:rPr>
        <w:t xml:space="preserve">brak jest uzasadnienia ekonomicznego w </w:t>
      </w:r>
      <w:r w:rsidRPr="00734F2F">
        <w:rPr>
          <w:rFonts w:ascii="Arial" w:hAnsi="Arial" w:cs="Arial"/>
          <w:sz w:val="24"/>
          <w:szCs w:val="24"/>
        </w:rPr>
        <w:t>dochodzeni</w:t>
      </w:r>
      <w:r w:rsidR="00D76EE7">
        <w:rPr>
          <w:rFonts w:ascii="Arial" w:hAnsi="Arial" w:cs="Arial"/>
          <w:sz w:val="24"/>
          <w:szCs w:val="24"/>
        </w:rPr>
        <w:t>u</w:t>
      </w:r>
      <w:r w:rsidRPr="00734F2F">
        <w:rPr>
          <w:rFonts w:ascii="Arial" w:hAnsi="Arial" w:cs="Arial"/>
          <w:sz w:val="24"/>
          <w:szCs w:val="24"/>
        </w:rPr>
        <w:t xml:space="preserve"> małych kwotowo należności</w:t>
      </w:r>
      <w:r w:rsidR="00D76EE7">
        <w:rPr>
          <w:rFonts w:ascii="Arial" w:hAnsi="Arial" w:cs="Arial"/>
          <w:sz w:val="24"/>
          <w:szCs w:val="24"/>
        </w:rPr>
        <w:t>, w</w:t>
      </w:r>
      <w:r w:rsidRPr="00734F2F">
        <w:rPr>
          <w:rFonts w:ascii="Arial" w:hAnsi="Arial" w:cs="Arial"/>
          <w:sz w:val="24"/>
          <w:szCs w:val="24"/>
        </w:rPr>
        <w:t xml:space="preserve"> szczególności w sytuacji gdy koszty postępowania przekraczają dochodzone kwoty.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>Natomiast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>w przypadku rekompensaty, o której mowa w art. 10 ust. 1 pkt 1 ustawy</w:t>
      </w:r>
      <w:r w:rsidR="00BF0661">
        <w:rPr>
          <w:rFonts w:ascii="Arial" w:hAnsi="Arial" w:cs="Arial"/>
          <w:sz w:val="24"/>
          <w:szCs w:val="24"/>
        </w:rPr>
        <w:t xml:space="preserve">  </w:t>
      </w:r>
      <w:r w:rsidRPr="00734F2F">
        <w:rPr>
          <w:rFonts w:ascii="Arial" w:hAnsi="Arial" w:cs="Arial"/>
          <w:sz w:val="24"/>
          <w:szCs w:val="24"/>
        </w:rPr>
        <w:t>z dnia 8 marca 2013 r.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 xml:space="preserve">o przeciwdziałaniu nadmiernym opóźnieniom </w:t>
      </w:r>
      <w:r w:rsidR="0053676B">
        <w:rPr>
          <w:rFonts w:ascii="Arial" w:hAnsi="Arial" w:cs="Arial"/>
          <w:sz w:val="24"/>
          <w:szCs w:val="24"/>
        </w:rPr>
        <w:t xml:space="preserve">  </w:t>
      </w:r>
      <w:r w:rsidRPr="00734F2F">
        <w:rPr>
          <w:rFonts w:ascii="Arial" w:hAnsi="Arial" w:cs="Arial"/>
          <w:sz w:val="24"/>
          <w:szCs w:val="24"/>
        </w:rPr>
        <w:t>w transakcjach handlowych zdarzają się sytuacje, że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>rekompensata ta jest równa albo nawet większa od należności głównej. W takich przypadkach żądanie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>rekompensaty</w:t>
      </w:r>
      <w:r w:rsidR="003D4A32">
        <w:rPr>
          <w:rFonts w:ascii="Arial" w:hAnsi="Arial" w:cs="Arial"/>
          <w:sz w:val="24"/>
          <w:szCs w:val="24"/>
        </w:rPr>
        <w:t xml:space="preserve"> w </w:t>
      </w:r>
      <w:r w:rsidR="001B7E3F">
        <w:rPr>
          <w:rFonts w:ascii="Arial" w:hAnsi="Arial" w:cs="Arial"/>
          <w:sz w:val="24"/>
          <w:szCs w:val="24"/>
        </w:rPr>
        <w:t xml:space="preserve">momencie </w:t>
      </w:r>
      <w:r w:rsidR="003D4A32">
        <w:rPr>
          <w:rFonts w:ascii="Arial" w:hAnsi="Arial" w:cs="Arial"/>
          <w:sz w:val="24"/>
          <w:szCs w:val="24"/>
        </w:rPr>
        <w:t xml:space="preserve"> </w:t>
      </w:r>
      <w:r w:rsidR="001B7E3F">
        <w:rPr>
          <w:rFonts w:ascii="Arial" w:hAnsi="Arial" w:cs="Arial"/>
          <w:sz w:val="24"/>
          <w:szCs w:val="24"/>
        </w:rPr>
        <w:t xml:space="preserve">opóźnienia </w:t>
      </w:r>
      <w:r w:rsidR="002611BB">
        <w:rPr>
          <w:rFonts w:ascii="Arial" w:hAnsi="Arial" w:cs="Arial"/>
          <w:sz w:val="24"/>
          <w:szCs w:val="24"/>
        </w:rPr>
        <w:t>w</w:t>
      </w:r>
      <w:r w:rsidR="001B7E3F">
        <w:rPr>
          <w:rFonts w:ascii="Arial" w:hAnsi="Arial" w:cs="Arial"/>
          <w:sz w:val="24"/>
          <w:szCs w:val="24"/>
        </w:rPr>
        <w:t xml:space="preserve"> płatności </w:t>
      </w:r>
      <w:r w:rsidR="003D4A32">
        <w:rPr>
          <w:rFonts w:ascii="Arial" w:hAnsi="Arial" w:cs="Arial"/>
          <w:sz w:val="24"/>
          <w:szCs w:val="24"/>
        </w:rPr>
        <w:t>choćby</w:t>
      </w:r>
      <w:r w:rsidR="001B7E3F">
        <w:rPr>
          <w:rFonts w:ascii="Arial" w:hAnsi="Arial" w:cs="Arial"/>
          <w:sz w:val="24"/>
          <w:szCs w:val="24"/>
        </w:rPr>
        <w:t xml:space="preserve"> o</w:t>
      </w:r>
      <w:r w:rsidR="003D4A32">
        <w:rPr>
          <w:rFonts w:ascii="Arial" w:hAnsi="Arial" w:cs="Arial"/>
          <w:sz w:val="24"/>
          <w:szCs w:val="24"/>
        </w:rPr>
        <w:t xml:space="preserve"> jeden dzień np. na kwotę 50 zł czy 100 zł, </w:t>
      </w:r>
      <w:r w:rsidRPr="00734F2F">
        <w:rPr>
          <w:rFonts w:ascii="Arial" w:hAnsi="Arial" w:cs="Arial"/>
          <w:sz w:val="24"/>
          <w:szCs w:val="24"/>
        </w:rPr>
        <w:t>postrzegane może być jako działanie zbyt restrykcyjne i nieuzasadnione oraz podważające</w:t>
      </w:r>
      <w:r>
        <w:rPr>
          <w:rFonts w:ascii="Arial" w:hAnsi="Arial" w:cs="Arial"/>
          <w:sz w:val="24"/>
          <w:szCs w:val="24"/>
        </w:rPr>
        <w:t xml:space="preserve"> </w:t>
      </w:r>
      <w:r w:rsidRPr="00734F2F">
        <w:rPr>
          <w:rFonts w:ascii="Arial" w:hAnsi="Arial" w:cs="Arial"/>
          <w:sz w:val="24"/>
          <w:szCs w:val="24"/>
        </w:rPr>
        <w:t>zaufanie do instytucji publicznych.</w:t>
      </w:r>
    </w:p>
    <w:p w14:paraId="60765375" w14:textId="358C3844" w:rsidR="00C348B1" w:rsidRPr="00325F2F" w:rsidRDefault="00C348B1" w:rsidP="00C348B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25F2F">
        <w:rPr>
          <w:rFonts w:ascii="Arial" w:hAnsi="Arial" w:cs="Arial"/>
          <w:sz w:val="24"/>
          <w:szCs w:val="24"/>
        </w:rPr>
        <w:t>Stosownie do treści art. 7 ust. 3</w:t>
      </w:r>
      <w:r w:rsidR="006564FA">
        <w:rPr>
          <w:rFonts w:ascii="Arial" w:hAnsi="Arial" w:cs="Arial"/>
          <w:sz w:val="24"/>
          <w:szCs w:val="24"/>
        </w:rPr>
        <w:t xml:space="preserve"> i 3a</w:t>
      </w:r>
      <w:r w:rsidRPr="00325F2F">
        <w:rPr>
          <w:rFonts w:ascii="Arial" w:hAnsi="Arial" w:cs="Arial"/>
          <w:sz w:val="24"/>
          <w:szCs w:val="24"/>
        </w:rPr>
        <w:t xml:space="preserve"> ustawy z dnia 30 kwietnia 2004r. </w:t>
      </w:r>
      <w:r w:rsidR="006564FA">
        <w:rPr>
          <w:rFonts w:ascii="Arial" w:hAnsi="Arial" w:cs="Arial"/>
          <w:sz w:val="24"/>
          <w:szCs w:val="24"/>
        </w:rPr>
        <w:t xml:space="preserve">                            </w:t>
      </w:r>
      <w:r w:rsidRPr="00325F2F">
        <w:rPr>
          <w:rFonts w:ascii="Arial" w:hAnsi="Arial" w:cs="Arial"/>
          <w:sz w:val="24"/>
          <w:szCs w:val="24"/>
        </w:rPr>
        <w:t xml:space="preserve">o postępowaniu w sprawach dotyczących pomocy publicznej (Dz. U. z 2023 r. poz. 702 </w:t>
      </w:r>
      <w:proofErr w:type="spellStart"/>
      <w:r w:rsidRPr="00325F2F">
        <w:rPr>
          <w:rFonts w:ascii="Arial" w:hAnsi="Arial" w:cs="Arial"/>
          <w:sz w:val="24"/>
          <w:szCs w:val="24"/>
        </w:rPr>
        <w:t>t.j</w:t>
      </w:r>
      <w:proofErr w:type="spellEnd"/>
      <w:r w:rsidRPr="00325F2F">
        <w:rPr>
          <w:rFonts w:ascii="Arial" w:hAnsi="Arial" w:cs="Arial"/>
          <w:sz w:val="24"/>
          <w:szCs w:val="24"/>
        </w:rPr>
        <w:t xml:space="preserve">.) projekt uchwały został przedłożony do Urzędu Ochrony Konkurencji </w:t>
      </w:r>
      <w:r w:rsidR="006564FA">
        <w:rPr>
          <w:rFonts w:ascii="Arial" w:hAnsi="Arial" w:cs="Arial"/>
          <w:sz w:val="24"/>
          <w:szCs w:val="24"/>
        </w:rPr>
        <w:t xml:space="preserve">                                </w:t>
      </w:r>
      <w:r w:rsidRPr="00325F2F">
        <w:rPr>
          <w:rFonts w:ascii="Arial" w:hAnsi="Arial" w:cs="Arial"/>
          <w:sz w:val="24"/>
          <w:szCs w:val="24"/>
        </w:rPr>
        <w:t xml:space="preserve">i Konsumentów, oraz Ministerstwa Rolnictwa i Rozwoju Wsi, które to podmioty </w:t>
      </w:r>
      <w:r w:rsidR="00536569">
        <w:rPr>
          <w:rFonts w:ascii="Arial" w:hAnsi="Arial" w:cs="Arial"/>
          <w:sz w:val="24"/>
          <w:szCs w:val="24"/>
        </w:rPr>
        <w:t xml:space="preserve">            </w:t>
      </w:r>
      <w:r w:rsidRPr="00325F2F">
        <w:rPr>
          <w:rFonts w:ascii="Arial" w:hAnsi="Arial" w:cs="Arial"/>
          <w:sz w:val="24"/>
          <w:szCs w:val="24"/>
        </w:rPr>
        <w:t>nie zgłosiły zastrzeżeń do przedmiotowego projektu uchwały.</w:t>
      </w:r>
    </w:p>
    <w:p w14:paraId="366C90B0" w14:textId="77777777" w:rsidR="00C348B1" w:rsidRPr="00325F2F" w:rsidRDefault="00C348B1" w:rsidP="00C348B1">
      <w:pPr>
        <w:ind w:firstLine="426"/>
        <w:jc w:val="both"/>
        <w:rPr>
          <w:rFonts w:ascii="Arial" w:hAnsi="Arial" w:cs="Arial"/>
          <w:sz w:val="24"/>
          <w:szCs w:val="24"/>
        </w:rPr>
      </w:pPr>
      <w:r w:rsidRPr="00325F2F">
        <w:rPr>
          <w:rFonts w:ascii="Arial" w:hAnsi="Arial" w:cs="Arial"/>
          <w:sz w:val="24"/>
          <w:szCs w:val="24"/>
        </w:rPr>
        <w:t>Mając powyższe na uwadze podjęcie uchwały jest zasadne.</w:t>
      </w:r>
    </w:p>
    <w:p w14:paraId="0D7D74A0" w14:textId="77777777" w:rsidR="003772A2" w:rsidRDefault="003772A2"/>
    <w:sectPr w:rsidR="0037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A62"/>
    <w:rsid w:val="001B7E3F"/>
    <w:rsid w:val="00246E62"/>
    <w:rsid w:val="002611BB"/>
    <w:rsid w:val="002F040F"/>
    <w:rsid w:val="003772A2"/>
    <w:rsid w:val="003C6A49"/>
    <w:rsid w:val="003D4A32"/>
    <w:rsid w:val="00536569"/>
    <w:rsid w:val="0053676B"/>
    <w:rsid w:val="006564FA"/>
    <w:rsid w:val="00695201"/>
    <w:rsid w:val="0069743D"/>
    <w:rsid w:val="008951E7"/>
    <w:rsid w:val="009227F9"/>
    <w:rsid w:val="00962F72"/>
    <w:rsid w:val="00A76987"/>
    <w:rsid w:val="00BE7260"/>
    <w:rsid w:val="00BF0661"/>
    <w:rsid w:val="00C348B1"/>
    <w:rsid w:val="00CD3FD1"/>
    <w:rsid w:val="00D52459"/>
    <w:rsid w:val="00D76EE7"/>
    <w:rsid w:val="00E11334"/>
    <w:rsid w:val="00E23B0C"/>
    <w:rsid w:val="00EF2A62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75E44"/>
  <w15:chartTrackingRefBased/>
  <w15:docId w15:val="{2BD9DB84-5EE0-4112-8316-7B1FE3EB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8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Bochenek</dc:creator>
  <cp:keywords/>
  <dc:description/>
  <cp:lastModifiedBy>Marta Bochenek</cp:lastModifiedBy>
  <cp:revision>16</cp:revision>
  <dcterms:created xsi:type="dcterms:W3CDTF">2024-06-12T14:40:00Z</dcterms:created>
  <dcterms:modified xsi:type="dcterms:W3CDTF">2024-06-13T09:26:00Z</dcterms:modified>
</cp:coreProperties>
</file>